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color w:val="000000"/>
          <w:szCs w:val="21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</w:p>
    <w:p>
      <w:pPr>
        <w:jc w:val="center"/>
        <w:rPr>
          <w:rFonts w:ascii="宋体" w:hAnsi="宋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Cs/>
          <w:color w:val="000000"/>
          <w:sz w:val="36"/>
          <w:szCs w:val="36"/>
        </w:rPr>
        <w:t>20</w:t>
      </w:r>
      <w:r>
        <w:rPr>
          <w:rFonts w:ascii="宋体" w:hAnsi="宋体"/>
          <w:bCs/>
          <w:color w:val="000000"/>
          <w:sz w:val="36"/>
          <w:szCs w:val="36"/>
        </w:rPr>
        <w:t>2</w:t>
      </w:r>
      <w:r>
        <w:rPr>
          <w:rFonts w:hint="eastAsia" w:ascii="宋体" w:hAnsi="宋体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36"/>
          <w:szCs w:val="36"/>
        </w:rPr>
        <w:t>年度广东十大商标案例申报表</w:t>
      </w:r>
    </w:p>
    <w:bookmarkEnd w:id="0"/>
    <w:tbl>
      <w:tblPr>
        <w:tblStyle w:val="3"/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"/>
        <w:gridCol w:w="1270"/>
        <w:gridCol w:w="2123"/>
        <w:gridCol w:w="173"/>
        <w:gridCol w:w="1220"/>
        <w:gridCol w:w="32"/>
        <w:gridCol w:w="2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所在单位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联系地址：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案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由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审理结果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当事人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代理方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生效裁判文书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（案号及名称）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生效时间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生效法律文书出具机关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典型性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简要描述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1.影响力。 </w:t>
            </w:r>
          </w:p>
          <w:p>
            <w:pPr>
              <w:widowControl/>
              <w:shd w:val="clear" w:color="auto" w:fill="FFFFFF"/>
              <w:spacing w:line="360" w:lineRule="auto"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2.专业性。</w:t>
            </w:r>
          </w:p>
          <w:p>
            <w:pPr>
              <w:widowControl/>
              <w:shd w:val="clear" w:color="auto" w:fill="FFFFFF"/>
              <w:spacing w:line="360" w:lineRule="auto"/>
              <w:ind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3.导向性。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本人保证申报材料的真实性，同意该案例内容和分析报告予以公开发布，并自行承担相应责任。</w:t>
            </w:r>
          </w:p>
          <w:p>
            <w:pPr>
              <w:ind w:right="96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申报人（签字）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核实并盖章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3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29"/>
            </w:tblGrid>
            <w:tr>
              <w:trPr>
                <w:trHeight w:val="2698" w:hRule="atLeast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noWrap w:val="0"/>
                  <w:vAlign w:val="center"/>
                </w:tcPr>
                <w:p>
                  <w:pPr>
                    <w:jc w:val="right"/>
                    <w:rPr>
                      <w:rFonts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ascii="仿宋" w:hAnsi="仿宋" w:eastAsia="仿宋"/>
                      <w:bCs/>
                      <w:color w:val="000000"/>
                      <w:sz w:val="24"/>
                    </w:rPr>
                    <w:t xml:space="preserve">                          </w:t>
                  </w:r>
                </w:p>
                <w:p>
                  <w:pPr>
                    <w:jc w:val="right"/>
                    <w:rPr>
                      <w:rFonts w:ascii="仿宋" w:hAnsi="仿宋" w:eastAsia="仿宋"/>
                      <w:bCs/>
                      <w:color w:val="000000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 xml:space="preserve">   单位（盖章）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ascii="仿宋" w:hAnsi="仿宋" w:eastAsia="仿宋"/>
                      <w:bCs/>
                      <w:color w:val="000000"/>
                      <w:sz w:val="24"/>
                    </w:rPr>
                    <w:t xml:space="preserve">                           </w:t>
                  </w: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>年</w:t>
                  </w:r>
                  <w:r>
                    <w:rPr>
                      <w:rFonts w:ascii="仿宋" w:hAnsi="仿宋" w:eastAsia="仿宋"/>
                      <w:bCs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>月</w:t>
                  </w:r>
                  <w:r>
                    <w:rPr>
                      <w:rFonts w:ascii="仿宋" w:hAnsi="仿宋" w:eastAsia="仿宋"/>
                      <w:bCs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>日</w:t>
                  </w:r>
                </w:p>
              </w:tc>
            </w:tr>
          </w:tbl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footerReference r:id="rId3" w:type="even"/>
      <w:pgSz w:w="11906" w:h="16838"/>
      <w:pgMar w:top="2098" w:right="1418" w:bottom="1531" w:left="1588" w:header="851" w:footer="13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00" w:lineRule="exact"/>
      <w:ind w:right="246" w:rightChars="117" w:firstLine="213" w:firstLineChars="82"/>
      <w:jc w:val="both"/>
      <w:rPr>
        <w:rStyle w:val="5"/>
        <w:rFonts w:hint="eastAsia"/>
        <w:spacing w:val="40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935BC"/>
    <w:rsid w:val="72A93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2021-11-17T01:26:00Z</dcterms:created>
  <dc:creator>JD张</dc:creator>
  <cp:lastModifiedBy>JD张</cp:lastModifiedBy>
  <dcterms:modified xsi:type="dcterms:W3CDTF">2021-11-17T01:26:24Z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C53745A04B6041929D829379C5724D31</vt:lpwstr>
  </property>
</Properties>
</file>