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附件1.</w:t>
      </w:r>
    </w:p>
    <w:p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参会回执</w:t>
      </w:r>
    </w:p>
    <w:tbl>
      <w:tblPr>
        <w:tblStyle w:val="4"/>
        <w:tblW w:w="8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17"/>
        <w:gridCol w:w="1317"/>
        <w:gridCol w:w="1668"/>
        <w:gridCol w:w="948"/>
        <w:gridCol w:w="1350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姓名（*）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证件号</w:t>
            </w:r>
          </w:p>
        </w:tc>
        <w:tc>
          <w:tcPr>
            <w:tcW w:w="13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手机号（*）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公司名称（*）</w:t>
            </w: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南方商标品牌高端论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坛</w:t>
            </w:r>
            <w:bookmarkStart w:id="0" w:name="_GoBack"/>
            <w:bookmarkEnd w:id="0"/>
          </w:p>
        </w:tc>
        <w:tc>
          <w:tcPr>
            <w:tcW w:w="9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  <w:t>专场活动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"/>
        <w:widowControl/>
        <w:shd w:val="clear" w:color="auto" w:fill="FFFFFF"/>
        <w:ind w:right="-92" w:rightChars="-44" w:firstLine="630"/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  <w:t>注：1、带（*）的项目为必填项目</w:t>
      </w:r>
      <w:r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  <w:lang w:eastAsia="zh-CN"/>
        </w:rPr>
        <w:t>，并请在“南方商标品牌高端论坛”及“专场活动”中勾选参加项目；</w:t>
      </w:r>
    </w:p>
    <w:p>
      <w:pPr>
        <w:pStyle w:val="2"/>
        <w:widowControl/>
        <w:shd w:val="clear" w:color="auto" w:fill="FFFFFF"/>
        <w:ind w:right="-92" w:rightChars="-44" w:firstLine="630"/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  <w:t>2、请于2019年11月8日前将参会回执发送至邮箱</w:t>
      </w:r>
      <w:r>
        <w:rPr>
          <w:rFonts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  <w:t>252271227</w:t>
      </w:r>
      <w:r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  <w:t>@qq.com；</w:t>
      </w:r>
    </w:p>
    <w:p>
      <w:pPr>
        <w:pStyle w:val="2"/>
        <w:widowControl/>
        <w:shd w:val="clear" w:color="auto" w:fill="FFFFFF"/>
        <w:ind w:right="-92" w:rightChars="-44" w:firstLine="630"/>
        <w:rPr>
          <w:rFonts w:hint="eastAsia" w:ascii="黑体" w:hAnsi="微软雅黑" w:eastAsia="黑体" w:cs="宋体"/>
          <w:b/>
          <w:color w:val="333333"/>
          <w:sz w:val="32"/>
          <w:szCs w:val="32"/>
        </w:rPr>
      </w:pPr>
      <w:r>
        <w:rPr>
          <w:rFonts w:hint="eastAsia" w:ascii="黑体" w:hAnsi="微软雅黑" w:eastAsia="黑体" w:cs="宋体"/>
          <w:b/>
          <w:color w:val="333333"/>
          <w:sz w:val="32"/>
          <w:szCs w:val="32"/>
        </w:rPr>
        <w:t>3、所有参观人员需凭报名二维码及身份证明入场参观；</w:t>
      </w:r>
    </w:p>
    <w:p>
      <w:pPr>
        <w:pStyle w:val="2"/>
        <w:widowControl/>
        <w:shd w:val="clear" w:color="auto" w:fill="FFFFFF"/>
        <w:ind w:right="-92" w:rightChars="-44" w:firstLine="630"/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/>
          <w:color w:val="333333"/>
          <w:sz w:val="32"/>
          <w:szCs w:val="32"/>
          <w:shd w:val="clear" w:color="auto" w:fill="FFFFFF"/>
        </w:rPr>
        <w:t>4、获取入场二维码的方法：a、搜索并关注“知交会”微信公众号；b、点击【服务】菜单栏中的【生成二维码】功能；c、填写您报名时的手机号码，即可生成入场二维码。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76B35"/>
    <w:rsid w:val="00890F6D"/>
    <w:rsid w:val="00B57F08"/>
    <w:rsid w:val="00B76B35"/>
    <w:rsid w:val="00F454E6"/>
    <w:rsid w:val="5BB84A07"/>
    <w:rsid w:val="69854692"/>
    <w:rsid w:val="711F500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2019-10-26T05:59:00Z</dcterms:created>
  <dc:creator>胡红琳</dc:creator>
  <cp:lastModifiedBy>胡红琳</cp:lastModifiedBy>
  <dcterms:modified xsi:type="dcterms:W3CDTF">2019-10-28T02:36:34Z</dcterms:modified>
  <dc:title>附件1.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